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关于适用简易程序审理民事案件的若干规定</w:t>
      </w:r>
    </w:p>
    <w:p>
      <w:pPr>
        <w:pStyle w:val="12"/>
        <w:rPr>
          <w:rFonts w:hint="eastAsia" w:ascii="宋体" w:hAnsi="宋体" w:eastAsia="宋体" w:cs="宋体"/>
        </w:rPr>
      </w:pPr>
    </w:p>
    <w:p>
      <w:pPr>
        <w:pStyle w:val="19"/>
        <w:rPr>
          <w:rFonts w:hint="eastAsia"/>
        </w:rPr>
      </w:pPr>
      <w:r>
        <w:t>法释〔2003〕15号</w:t>
      </w:r>
    </w:p>
    <w:p>
      <w:pPr>
        <w:pStyle w:val="12"/>
        <w:rPr>
          <w:rFonts w:hint="eastAsia" w:ascii="宋体" w:hAnsi="宋体" w:eastAsia="宋体" w:cs="宋体"/>
        </w:rPr>
      </w:pPr>
    </w:p>
    <w:p>
      <w:pPr>
        <w:pStyle w:val="17"/>
        <w:rPr>
          <w:rFonts w:hint="eastAsia"/>
          <w:lang w:eastAsia="zh-CN"/>
        </w:rPr>
      </w:pPr>
      <w:r>
        <w:rPr>
          <w:rFonts w:hint="eastAsia"/>
          <w:lang w:eastAsia="zh-CN"/>
        </w:rPr>
        <w:t>（</w:t>
      </w:r>
      <w:r>
        <w:t>2003年7月4日最高人民法院审判委员会第1280次会议通过</w:t>
      </w:r>
      <w:r>
        <w:rPr>
          <w:rFonts w:hint="eastAsia"/>
          <w:lang w:eastAsia="zh-CN"/>
        </w:rPr>
        <w:t>　</w:t>
      </w:r>
      <w:r>
        <w:rPr>
          <w:rFonts w:hint="eastAsia"/>
        </w:rPr>
        <w:t>2003</w:t>
      </w:r>
      <w:r>
        <w:t>年9月10日最高人民法院公告公布　自2003年12月1日起施行</w:t>
      </w:r>
      <w:r>
        <w:rPr>
          <w:rFonts w:hint="eastAsia"/>
          <w:lang w:eastAsia="zh-CN"/>
        </w:rPr>
        <w:t>）</w:t>
      </w:r>
    </w:p>
    <w:p>
      <w:pPr>
        <w:pStyle w:val="12"/>
        <w:rPr>
          <w:rFonts w:hint="eastAsia" w:ascii="宋体" w:hAnsi="宋体" w:eastAsia="宋体" w:cs="宋体"/>
        </w:rPr>
      </w:pPr>
    </w:p>
    <w:p>
      <w:pPr>
        <w:pStyle w:val="12"/>
        <w:rPr>
          <w:rFonts w:hint="eastAsia"/>
        </w:rPr>
      </w:pPr>
      <w:r>
        <w:t>为保障和方便当事人依法行使诉讼权利</w:t>
      </w:r>
      <w:r>
        <w:rPr>
          <w:rFonts w:hint="eastAsia"/>
        </w:rPr>
        <w:t>，</w:t>
      </w:r>
      <w:r>
        <w:t>保证人民法院公正、及时审理民事案件</w:t>
      </w:r>
      <w:r>
        <w:rPr>
          <w:rFonts w:hint="eastAsia"/>
        </w:rPr>
        <w:t>，</w:t>
      </w:r>
      <w:r>
        <w:t>根据《中华人民共和国民事诉讼法》的有关规定</w:t>
      </w:r>
      <w:r>
        <w:rPr>
          <w:rFonts w:hint="eastAsia"/>
        </w:rPr>
        <w:t>，</w:t>
      </w:r>
      <w:r>
        <w:t>结合民事审判经验和实际情况</w:t>
      </w:r>
      <w:r>
        <w:rPr>
          <w:rFonts w:hint="eastAsia"/>
        </w:rPr>
        <w:t>，</w:t>
      </w:r>
      <w:r>
        <w:t>制定本规定。</w:t>
      </w:r>
    </w:p>
    <w:p>
      <w:pPr>
        <w:pStyle w:val="9"/>
        <w:rPr>
          <w:rStyle w:val="25"/>
          <w:rFonts w:hint="eastAsia"/>
        </w:rPr>
      </w:pPr>
      <w:r>
        <w:t>一、适用范围</w:t>
      </w:r>
    </w:p>
    <w:p>
      <w:pPr>
        <w:pStyle w:val="12"/>
        <w:rPr>
          <w:rFonts w:hint="eastAsia"/>
        </w:rPr>
      </w:pPr>
      <w:r>
        <w:rPr>
          <w:rStyle w:val="25"/>
        </w:rPr>
        <w:t>第一条</w:t>
      </w:r>
      <w:r>
        <w:t>　基层人民法院根据《中华人民共和国民事诉讼法》第一百四十二条规定审理简单的民事案件</w:t>
      </w:r>
      <w:r>
        <w:rPr>
          <w:rFonts w:hint="eastAsia"/>
        </w:rPr>
        <w:t>，</w:t>
      </w:r>
      <w:r>
        <w:t>适用本规定</w:t>
      </w:r>
      <w:r>
        <w:rPr>
          <w:rFonts w:hint="eastAsia"/>
        </w:rPr>
        <w:t>，</w:t>
      </w:r>
      <w:r>
        <w:t>但有下列情形之一的案件除外：</w:t>
      </w:r>
    </w:p>
    <w:p>
      <w:pPr>
        <w:pStyle w:val="12"/>
        <w:rPr>
          <w:rFonts w:hint="eastAsia"/>
        </w:rPr>
      </w:pPr>
      <w:r>
        <w:rPr>
          <w:rFonts w:hint="eastAsia"/>
          <w:lang w:eastAsia="zh-CN"/>
        </w:rPr>
        <w:t>（</w:t>
      </w:r>
      <w:r>
        <w:t>一</w:t>
      </w:r>
      <w:r>
        <w:rPr>
          <w:rFonts w:hint="eastAsia"/>
          <w:lang w:eastAsia="zh-CN"/>
        </w:rPr>
        <w:t>）</w:t>
      </w:r>
      <w:r>
        <w:t>起诉时被告下落不明的；</w:t>
      </w:r>
    </w:p>
    <w:p>
      <w:pPr>
        <w:pStyle w:val="12"/>
        <w:rPr>
          <w:rFonts w:hint="eastAsia"/>
        </w:rPr>
      </w:pPr>
      <w:r>
        <w:rPr>
          <w:rFonts w:hint="eastAsia"/>
          <w:lang w:eastAsia="zh-CN"/>
        </w:rPr>
        <w:t>（</w:t>
      </w:r>
      <w:r>
        <w:t>二</w:t>
      </w:r>
      <w:r>
        <w:rPr>
          <w:rFonts w:hint="eastAsia"/>
          <w:lang w:eastAsia="zh-CN"/>
        </w:rPr>
        <w:t>）</w:t>
      </w:r>
      <w:r>
        <w:t>发回重审的；</w:t>
      </w:r>
    </w:p>
    <w:p>
      <w:pPr>
        <w:pStyle w:val="12"/>
        <w:rPr>
          <w:rFonts w:hint="eastAsia"/>
        </w:rPr>
      </w:pPr>
      <w:r>
        <w:rPr>
          <w:rFonts w:hint="eastAsia"/>
          <w:lang w:eastAsia="zh-CN"/>
        </w:rPr>
        <w:t>（</w:t>
      </w:r>
      <w:r>
        <w:t>三</w:t>
      </w:r>
      <w:r>
        <w:rPr>
          <w:rFonts w:hint="eastAsia"/>
          <w:lang w:eastAsia="zh-CN"/>
        </w:rPr>
        <w:t>）</w:t>
      </w:r>
      <w:r>
        <w:t>共同诉讼中一方或者双方当事人人数众多的；</w:t>
      </w:r>
    </w:p>
    <w:p>
      <w:pPr>
        <w:pStyle w:val="12"/>
        <w:rPr>
          <w:rFonts w:hint="eastAsia"/>
        </w:rPr>
      </w:pPr>
      <w:r>
        <w:rPr>
          <w:rFonts w:hint="eastAsia"/>
          <w:lang w:eastAsia="zh-CN"/>
        </w:rPr>
        <w:t>（</w:t>
      </w:r>
      <w:r>
        <w:t>四</w:t>
      </w:r>
      <w:r>
        <w:rPr>
          <w:rFonts w:hint="eastAsia"/>
          <w:lang w:eastAsia="zh-CN"/>
        </w:rPr>
        <w:t>）</w:t>
      </w:r>
      <w:r>
        <w:t>法律规定应当适用</w:t>
      </w:r>
      <w:r>
        <w:rPr>
          <w:rFonts w:hint="eastAsia"/>
        </w:rPr>
        <w:t>特别程序、审判监督程序、督促程序、公示催告程序和企业法人破产还债程序的；</w:t>
      </w:r>
    </w:p>
    <w:p>
      <w:pPr>
        <w:pStyle w:val="12"/>
        <w:rPr>
          <w:rStyle w:val="25"/>
          <w:rFonts w:hint="eastAsia"/>
        </w:rPr>
      </w:pPr>
      <w:r>
        <w:rPr>
          <w:rFonts w:hint="eastAsia"/>
          <w:lang w:eastAsia="zh-CN"/>
        </w:rPr>
        <w:t>（</w:t>
      </w:r>
      <w:r>
        <w:rPr>
          <w:rFonts w:hint="eastAsia"/>
        </w:rPr>
        <w:t>五</w:t>
      </w:r>
      <w:r>
        <w:rPr>
          <w:rFonts w:hint="eastAsia"/>
          <w:lang w:eastAsia="zh-CN"/>
        </w:rPr>
        <w:t>）</w:t>
      </w:r>
      <w:r>
        <w:rPr>
          <w:rFonts w:hint="eastAsia"/>
        </w:rPr>
        <w:t>人民法院认为不宜适用简易程序进行审理的。</w:t>
      </w:r>
    </w:p>
    <w:p>
      <w:pPr>
        <w:pStyle w:val="12"/>
        <w:rPr>
          <w:rFonts w:hint="eastAsia"/>
        </w:rPr>
      </w:pPr>
      <w:r>
        <w:rPr>
          <w:rStyle w:val="25"/>
        </w:rPr>
        <w:t>第二条</w:t>
      </w:r>
      <w:r>
        <w:t>　基层人民法院适用第一审普通程序审理的民事案件</w:t>
      </w:r>
      <w:r>
        <w:rPr>
          <w:rFonts w:hint="eastAsia"/>
        </w:rPr>
        <w:t>，</w:t>
      </w:r>
      <w:r>
        <w:t>当事人各方自愿选择适用简易程序</w:t>
      </w:r>
      <w:r>
        <w:rPr>
          <w:rFonts w:hint="eastAsia"/>
        </w:rPr>
        <w:t>，</w:t>
      </w:r>
      <w:r>
        <w:t>经人民法院审查同意的</w:t>
      </w:r>
      <w:r>
        <w:rPr>
          <w:rFonts w:hint="eastAsia"/>
        </w:rPr>
        <w:t>，</w:t>
      </w:r>
      <w:r>
        <w:t>可以适用简易程序进行审理。</w:t>
      </w:r>
    </w:p>
    <w:p>
      <w:pPr>
        <w:pStyle w:val="12"/>
        <w:rPr>
          <w:rStyle w:val="25"/>
          <w:rFonts w:hint="eastAsia"/>
        </w:rPr>
      </w:pPr>
      <w:r>
        <w:t>人民法院不得违反当事人自愿原则</w:t>
      </w:r>
      <w:r>
        <w:rPr>
          <w:rFonts w:hint="eastAsia"/>
        </w:rPr>
        <w:t>，</w:t>
      </w:r>
      <w:r>
        <w:t>将普通程序转为简易程序。</w:t>
      </w:r>
    </w:p>
    <w:p>
      <w:pPr>
        <w:pStyle w:val="12"/>
        <w:rPr>
          <w:rFonts w:hint="eastAsia"/>
        </w:rPr>
      </w:pPr>
      <w:r>
        <w:rPr>
          <w:rStyle w:val="25"/>
        </w:rPr>
        <w:t>第三条</w:t>
      </w:r>
      <w:r>
        <w:t>　当事人就适用简易程序提出异议</w:t>
      </w:r>
      <w:r>
        <w:rPr>
          <w:rFonts w:hint="eastAsia"/>
        </w:rPr>
        <w:t>，</w:t>
      </w:r>
      <w:r>
        <w:t>人民法院认为异议成立的</w:t>
      </w:r>
      <w:r>
        <w:rPr>
          <w:rFonts w:hint="eastAsia"/>
        </w:rPr>
        <w:t>，</w:t>
      </w:r>
      <w:r>
        <w:t>或者人民法院在审理过程中发现不宜适用简易程序的</w:t>
      </w:r>
      <w:r>
        <w:rPr>
          <w:rFonts w:hint="eastAsia"/>
        </w:rPr>
        <w:t>，</w:t>
      </w:r>
      <w:r>
        <w:t>应当将案件转入普通程序审理。</w:t>
      </w:r>
    </w:p>
    <w:p>
      <w:pPr>
        <w:pStyle w:val="9"/>
        <w:rPr>
          <w:rStyle w:val="25"/>
          <w:rFonts w:hint="eastAsia"/>
        </w:rPr>
      </w:pPr>
      <w:r>
        <w:t>二、起诉与答辩</w:t>
      </w:r>
    </w:p>
    <w:p>
      <w:pPr>
        <w:pStyle w:val="12"/>
        <w:rPr>
          <w:rFonts w:hint="eastAsia"/>
        </w:rPr>
      </w:pPr>
      <w:r>
        <w:rPr>
          <w:rStyle w:val="25"/>
        </w:rPr>
        <w:t>第四条</w:t>
      </w:r>
      <w:r>
        <w:t>　原告本人不能书写起诉状</w:t>
      </w:r>
      <w:r>
        <w:rPr>
          <w:rFonts w:hint="eastAsia"/>
        </w:rPr>
        <w:t>，</w:t>
      </w:r>
      <w:r>
        <w:t>委托他人代写起诉状确有困难的</w:t>
      </w:r>
      <w:r>
        <w:rPr>
          <w:rFonts w:hint="eastAsia"/>
        </w:rPr>
        <w:t>，</w:t>
      </w:r>
      <w:r>
        <w:t>可以口头起诉。</w:t>
      </w:r>
    </w:p>
    <w:p>
      <w:pPr>
        <w:pStyle w:val="12"/>
        <w:rPr>
          <w:rStyle w:val="25"/>
          <w:rFonts w:hint="eastAsia"/>
        </w:rPr>
      </w:pPr>
      <w:r>
        <w:t>原告口头起诉的</w:t>
      </w:r>
      <w:r>
        <w:rPr>
          <w:rFonts w:hint="eastAsia"/>
        </w:rPr>
        <w:t>，</w:t>
      </w:r>
      <w:r>
        <w:t>人民法院应当将当事人的基本情况、联系方式、诉讼请求、事实及理由予以准确记录</w:t>
      </w:r>
      <w:r>
        <w:rPr>
          <w:rFonts w:hint="eastAsia"/>
        </w:rPr>
        <w:t>，</w:t>
      </w:r>
      <w:r>
        <w:t>将相关证据予以登记。人民法院应当将上述记录和登记的内容向原告当面宣读</w:t>
      </w:r>
      <w:r>
        <w:rPr>
          <w:rFonts w:hint="eastAsia"/>
        </w:rPr>
        <w:t>，</w:t>
      </w:r>
      <w:r>
        <w:t>原告认为无误后应当签名或者捺印。</w:t>
      </w:r>
    </w:p>
    <w:p>
      <w:pPr>
        <w:pStyle w:val="12"/>
        <w:rPr>
          <w:rFonts w:hint="eastAsia"/>
        </w:rPr>
      </w:pPr>
      <w:r>
        <w:rPr>
          <w:rStyle w:val="25"/>
        </w:rPr>
        <w:t>第五条</w:t>
      </w:r>
      <w:r>
        <w:t>　当事人应当在起诉或者答辩时向人民法院提供自己准确的送达地址、收件人、电话号码等其他联系方式</w:t>
      </w:r>
      <w:r>
        <w:rPr>
          <w:rFonts w:hint="eastAsia"/>
        </w:rPr>
        <w:t>，</w:t>
      </w:r>
      <w:r>
        <w:t>并签名或者捺印确认。</w:t>
      </w:r>
    </w:p>
    <w:p>
      <w:pPr>
        <w:pStyle w:val="12"/>
        <w:rPr>
          <w:rStyle w:val="25"/>
          <w:rFonts w:hint="eastAsia"/>
        </w:rPr>
      </w:pPr>
      <w:r>
        <w:t>送达地址应当写明受送达人住所地的邮政编</w:t>
      </w:r>
      <w:r>
        <w:rPr>
          <w:rFonts w:hint="eastAsia"/>
        </w:rPr>
        <w:t>码和详细地址；受送达人是有固定职业的自然人的，其从业的场所可以视为送达地址。</w:t>
      </w:r>
    </w:p>
    <w:p>
      <w:pPr>
        <w:pStyle w:val="12"/>
        <w:rPr>
          <w:rStyle w:val="25"/>
          <w:rFonts w:hint="eastAsia"/>
        </w:rPr>
      </w:pPr>
      <w:r>
        <w:rPr>
          <w:rStyle w:val="25"/>
        </w:rPr>
        <w:t>第六条</w:t>
      </w:r>
      <w:r>
        <w:t>　原告起诉后</w:t>
      </w:r>
      <w:r>
        <w:rPr>
          <w:rFonts w:hint="eastAsia"/>
        </w:rPr>
        <w:t>，</w:t>
      </w:r>
      <w:r>
        <w:t>人民法院可以采取捎口信、电话、传真、电子邮件等简便方式随时传唤双方当事人、证人。</w:t>
      </w:r>
    </w:p>
    <w:p>
      <w:pPr>
        <w:pStyle w:val="12"/>
        <w:rPr>
          <w:rStyle w:val="25"/>
          <w:rFonts w:hint="eastAsia"/>
        </w:rPr>
      </w:pPr>
      <w:r>
        <w:rPr>
          <w:rStyle w:val="25"/>
        </w:rPr>
        <w:t>第七条</w:t>
      </w:r>
      <w:r>
        <w:t>　双方当事人到庭后</w:t>
      </w:r>
      <w:r>
        <w:rPr>
          <w:rFonts w:hint="eastAsia"/>
        </w:rPr>
        <w:t>，</w:t>
      </w:r>
      <w:r>
        <w:t>被告同意口头答辩的</w:t>
      </w:r>
      <w:r>
        <w:rPr>
          <w:rFonts w:hint="eastAsia"/>
        </w:rPr>
        <w:t>，</w:t>
      </w:r>
      <w:r>
        <w:t>人民法院可以当即开庭审理；被告要求书面答辩的</w:t>
      </w:r>
      <w:r>
        <w:rPr>
          <w:rFonts w:hint="eastAsia"/>
        </w:rPr>
        <w:t>，</w:t>
      </w:r>
      <w:r>
        <w:t>人民法院应当将提交答辩状的期限和开庭的具体日期告知各方当事人</w:t>
      </w:r>
      <w:r>
        <w:rPr>
          <w:rFonts w:hint="eastAsia"/>
        </w:rPr>
        <w:t>，</w:t>
      </w:r>
      <w:r>
        <w:t>并向当事人说明逾期举证以及拒不到庭的法律后果</w:t>
      </w:r>
      <w:r>
        <w:rPr>
          <w:rFonts w:hint="eastAsia"/>
        </w:rPr>
        <w:t>，</w:t>
      </w:r>
      <w:r>
        <w:t>由各方当事人在笔录和开庭传票的送达回证上签名或者捺印。</w:t>
      </w:r>
    </w:p>
    <w:p>
      <w:pPr>
        <w:pStyle w:val="12"/>
        <w:rPr>
          <w:rFonts w:hint="eastAsia"/>
        </w:rPr>
      </w:pPr>
      <w:r>
        <w:rPr>
          <w:rStyle w:val="25"/>
        </w:rPr>
        <w:t>第八</w:t>
      </w:r>
      <w:r>
        <w:rPr>
          <w:rStyle w:val="25"/>
          <w:rFonts w:hint="eastAsia"/>
        </w:rPr>
        <w:t>条</w:t>
      </w:r>
      <w:r>
        <w:t>　人民法院按照原告提供的被告的送达地址或者其他联系方式无法通知被告应诉的</w:t>
      </w:r>
      <w:r>
        <w:rPr>
          <w:rFonts w:hint="eastAsia"/>
        </w:rPr>
        <w:t>，</w:t>
      </w:r>
      <w:r>
        <w:t>应当按以下情况分别处理：</w:t>
      </w:r>
    </w:p>
    <w:p>
      <w:pPr>
        <w:pStyle w:val="12"/>
        <w:rPr>
          <w:rFonts w:hint="eastAsia"/>
        </w:rPr>
      </w:pPr>
      <w:r>
        <w:rPr>
          <w:rFonts w:hint="eastAsia"/>
          <w:lang w:eastAsia="zh-CN"/>
        </w:rPr>
        <w:t>（</w:t>
      </w:r>
      <w:r>
        <w:t>一</w:t>
      </w:r>
      <w:r>
        <w:rPr>
          <w:rFonts w:hint="eastAsia"/>
          <w:lang w:eastAsia="zh-CN"/>
        </w:rPr>
        <w:t>）</w:t>
      </w:r>
      <w:r>
        <w:t>原告提供了被告准确的送达地址</w:t>
      </w:r>
      <w:r>
        <w:rPr>
          <w:rFonts w:hint="eastAsia"/>
        </w:rPr>
        <w:t>，</w:t>
      </w:r>
      <w:r>
        <w:t>但人民法院无法向被告直接送达或者留置送达应诉通知书的</w:t>
      </w:r>
      <w:r>
        <w:rPr>
          <w:rFonts w:hint="eastAsia"/>
        </w:rPr>
        <w:t>，</w:t>
      </w:r>
      <w:r>
        <w:t>应当将案件转入普通程序审理；</w:t>
      </w:r>
    </w:p>
    <w:p>
      <w:pPr>
        <w:pStyle w:val="12"/>
        <w:rPr>
          <w:rStyle w:val="25"/>
          <w:rFonts w:hint="eastAsia"/>
        </w:rPr>
      </w:pPr>
      <w:r>
        <w:rPr>
          <w:rFonts w:hint="eastAsia"/>
          <w:lang w:eastAsia="zh-CN"/>
        </w:rPr>
        <w:t>（</w:t>
      </w:r>
      <w:r>
        <w:t>二</w:t>
      </w:r>
      <w:r>
        <w:rPr>
          <w:rFonts w:hint="eastAsia"/>
          <w:lang w:eastAsia="zh-CN"/>
        </w:rPr>
        <w:t>）</w:t>
      </w:r>
      <w:r>
        <w:t>原告不能提供被告准确的送达地址</w:t>
      </w:r>
      <w:r>
        <w:rPr>
          <w:rFonts w:hint="eastAsia"/>
        </w:rPr>
        <w:t>，</w:t>
      </w:r>
      <w:r>
        <w:t>人民法院经查证后仍不能确定被告送达地址的</w:t>
      </w:r>
      <w:r>
        <w:rPr>
          <w:rFonts w:hint="eastAsia"/>
        </w:rPr>
        <w:t>，</w:t>
      </w:r>
      <w:r>
        <w:t>可以被告不明确为由裁定驳回原告起诉。</w:t>
      </w:r>
    </w:p>
    <w:p>
      <w:pPr>
        <w:pStyle w:val="12"/>
        <w:rPr>
          <w:rFonts w:hint="eastAsia"/>
        </w:rPr>
      </w:pPr>
      <w:r>
        <w:rPr>
          <w:rStyle w:val="25"/>
        </w:rPr>
        <w:t>第九条</w:t>
      </w:r>
      <w:r>
        <w:t>　被告到庭后拒绝提供自己的送达地址和联系方式的</w:t>
      </w:r>
      <w:r>
        <w:rPr>
          <w:rFonts w:hint="eastAsia"/>
        </w:rPr>
        <w:t>，</w:t>
      </w:r>
      <w:r>
        <w:t>人民法院应当告知其拒不提供送达地址的后果；经人民法院告知后被告仍然拒不提供的</w:t>
      </w:r>
      <w:r>
        <w:rPr>
          <w:rFonts w:hint="eastAsia"/>
        </w:rPr>
        <w:t>，</w:t>
      </w:r>
      <w:r>
        <w:t>按下</w:t>
      </w:r>
      <w:r>
        <w:rPr>
          <w:rFonts w:hint="eastAsia"/>
        </w:rPr>
        <w:t>列方式处理：</w:t>
      </w:r>
    </w:p>
    <w:p>
      <w:pPr>
        <w:pStyle w:val="12"/>
        <w:rPr>
          <w:rFonts w:hint="eastAsia"/>
        </w:rPr>
      </w:pPr>
      <w:r>
        <w:rPr>
          <w:rFonts w:hint="eastAsia"/>
          <w:lang w:eastAsia="zh-CN"/>
        </w:rPr>
        <w:t>（</w:t>
      </w:r>
      <w:r>
        <w:rPr>
          <w:rFonts w:hint="eastAsia"/>
        </w:rPr>
        <w:t>一</w:t>
      </w:r>
      <w:r>
        <w:rPr>
          <w:rFonts w:hint="eastAsia"/>
          <w:lang w:eastAsia="zh-CN"/>
        </w:rPr>
        <w:t>）</w:t>
      </w:r>
      <w:r>
        <w:rPr>
          <w:rFonts w:hint="eastAsia"/>
        </w:rPr>
        <w:t>被告是自然人的，以其户籍登记中的住所地或者经常居住地为送达地址；</w:t>
      </w:r>
    </w:p>
    <w:p>
      <w:pPr>
        <w:pStyle w:val="12"/>
        <w:rPr>
          <w:rFonts w:hint="eastAsia"/>
        </w:rPr>
      </w:pPr>
      <w:r>
        <w:rPr>
          <w:rFonts w:hint="eastAsia"/>
          <w:lang w:eastAsia="zh-CN"/>
        </w:rPr>
        <w:t>（</w:t>
      </w:r>
      <w:r>
        <w:rPr>
          <w:rFonts w:hint="eastAsia"/>
        </w:rPr>
        <w:t>二</w:t>
      </w:r>
      <w:r>
        <w:rPr>
          <w:rFonts w:hint="eastAsia"/>
          <w:lang w:eastAsia="zh-CN"/>
        </w:rPr>
        <w:t>）</w:t>
      </w:r>
      <w:r>
        <w:rPr>
          <w:rFonts w:hint="eastAsia"/>
        </w:rPr>
        <w:t>被告是法人或者其他组织的，应当以其工商登记或者其他依法登记、备案中的住所地为送达地址。</w:t>
      </w:r>
    </w:p>
    <w:p>
      <w:pPr>
        <w:pStyle w:val="12"/>
        <w:rPr>
          <w:rStyle w:val="25"/>
          <w:rFonts w:hint="eastAsia"/>
        </w:rPr>
      </w:pPr>
      <w:r>
        <w:rPr>
          <w:rFonts w:hint="eastAsia"/>
        </w:rPr>
        <w:t>人民法院应当将上述告知的内容记入笔录。</w:t>
      </w:r>
    </w:p>
    <w:p>
      <w:pPr>
        <w:pStyle w:val="12"/>
        <w:rPr>
          <w:rFonts w:hint="eastAsia"/>
        </w:rPr>
      </w:pPr>
      <w:r>
        <w:rPr>
          <w:rStyle w:val="25"/>
        </w:rPr>
        <w:t>第十条</w:t>
      </w:r>
      <w:r>
        <w:t>　因当事人自己提供的送达地址不准确、送达地址变更未及时告知人民法院</w:t>
      </w:r>
      <w:r>
        <w:rPr>
          <w:rFonts w:hint="eastAsia"/>
        </w:rPr>
        <w:t>，</w:t>
      </w:r>
      <w:r>
        <w:t>或者当事人拒不提供自己的送达地址而导致诉讼文书未能被当事人实际接收的</w:t>
      </w:r>
      <w:r>
        <w:rPr>
          <w:rFonts w:hint="eastAsia"/>
        </w:rPr>
        <w:t>，</w:t>
      </w:r>
      <w:r>
        <w:t>按下列方式处理：</w:t>
      </w:r>
    </w:p>
    <w:p>
      <w:pPr>
        <w:pStyle w:val="12"/>
        <w:rPr>
          <w:rFonts w:hint="eastAsia"/>
        </w:rPr>
      </w:pPr>
      <w:r>
        <w:rPr>
          <w:rFonts w:hint="eastAsia"/>
          <w:lang w:eastAsia="zh-CN"/>
        </w:rPr>
        <w:t>（</w:t>
      </w:r>
      <w:r>
        <w:t>一</w:t>
      </w:r>
      <w:r>
        <w:rPr>
          <w:rFonts w:hint="eastAsia"/>
          <w:lang w:eastAsia="zh-CN"/>
        </w:rPr>
        <w:t>）</w:t>
      </w:r>
      <w:r>
        <w:t>邮寄送达的</w:t>
      </w:r>
      <w:r>
        <w:rPr>
          <w:rFonts w:hint="eastAsia"/>
        </w:rPr>
        <w:t>，</w:t>
      </w:r>
      <w:r>
        <w:t>以邮件回执上注明的退回之日视为送达之日；</w:t>
      </w:r>
    </w:p>
    <w:p>
      <w:pPr>
        <w:pStyle w:val="12"/>
        <w:rPr>
          <w:rFonts w:hint="eastAsia"/>
        </w:rPr>
      </w:pPr>
      <w:r>
        <w:rPr>
          <w:rFonts w:hint="eastAsia"/>
          <w:lang w:eastAsia="zh-CN"/>
        </w:rPr>
        <w:t>（</w:t>
      </w:r>
      <w:r>
        <w:t>二</w:t>
      </w:r>
      <w:r>
        <w:rPr>
          <w:rFonts w:hint="eastAsia"/>
          <w:lang w:eastAsia="zh-CN"/>
        </w:rPr>
        <w:t>）</w:t>
      </w:r>
      <w:r>
        <w:t>直接送达的</w:t>
      </w:r>
      <w:r>
        <w:rPr>
          <w:rFonts w:hint="eastAsia"/>
        </w:rPr>
        <w:t>，</w:t>
      </w:r>
      <w:r>
        <w:t>送达人当场在送达回证上记</w:t>
      </w:r>
      <w:r>
        <w:rPr>
          <w:rFonts w:hint="eastAsia"/>
        </w:rPr>
        <w:t>明情况之日视为送达之日。</w:t>
      </w:r>
    </w:p>
    <w:p>
      <w:pPr>
        <w:pStyle w:val="12"/>
        <w:rPr>
          <w:rStyle w:val="25"/>
          <w:rFonts w:hint="eastAsia"/>
        </w:rPr>
      </w:pPr>
      <w:r>
        <w:rPr>
          <w:rFonts w:hint="eastAsia"/>
        </w:rPr>
        <w:t>上述内容，人民法院应当在原告起诉和被告答辩时以书面或者口头方式告知当事人。</w:t>
      </w:r>
    </w:p>
    <w:p>
      <w:pPr>
        <w:pStyle w:val="12"/>
        <w:rPr>
          <w:rFonts w:hint="eastAsia"/>
        </w:rPr>
      </w:pPr>
      <w:r>
        <w:rPr>
          <w:rStyle w:val="25"/>
        </w:rPr>
        <w:t>第十一条</w:t>
      </w:r>
      <w:r>
        <w:t>　受送达的自然人以及他的同住成年家属拒绝签收诉讼文书的</w:t>
      </w:r>
      <w:r>
        <w:rPr>
          <w:rFonts w:hint="eastAsia"/>
        </w:rPr>
        <w:t>，</w:t>
      </w:r>
      <w:r>
        <w:t>或者法人、其他组织负责收件的人拒绝签收诉讼文书的</w:t>
      </w:r>
      <w:r>
        <w:rPr>
          <w:rFonts w:hint="eastAsia"/>
        </w:rPr>
        <w:t>，</w:t>
      </w:r>
      <w:r>
        <w:t>送达人应当依据《中华人民共和国民事诉讼法》第七十九条的规定邀请有关基层组织或者所在单位的代表到场见证</w:t>
      </w:r>
      <w:r>
        <w:rPr>
          <w:rFonts w:hint="eastAsia"/>
        </w:rPr>
        <w:t>，</w:t>
      </w:r>
      <w:r>
        <w:t>被邀请的人不愿到场见证的</w:t>
      </w:r>
      <w:r>
        <w:rPr>
          <w:rFonts w:hint="eastAsia"/>
        </w:rPr>
        <w:t>，</w:t>
      </w:r>
      <w:r>
        <w:t>送达人应当在送达回证上记明拒收事由、时间和地点以及被邀请人不愿到场见证的情形</w:t>
      </w:r>
      <w:r>
        <w:rPr>
          <w:rFonts w:hint="eastAsia"/>
        </w:rPr>
        <w:t>，</w:t>
      </w:r>
      <w:r>
        <w:t>将诉讼文书留在受送达人的住所或者从业场所</w:t>
      </w:r>
      <w:r>
        <w:rPr>
          <w:rFonts w:hint="eastAsia"/>
        </w:rPr>
        <w:t>，</w:t>
      </w:r>
      <w:r>
        <w:t>即视为送达。</w:t>
      </w:r>
    </w:p>
    <w:p>
      <w:pPr>
        <w:pStyle w:val="12"/>
        <w:rPr>
          <w:rFonts w:hint="eastAsia"/>
        </w:rPr>
      </w:pPr>
      <w:r>
        <w:t>受送达</w:t>
      </w:r>
      <w:r>
        <w:rPr>
          <w:rFonts w:hint="eastAsia"/>
        </w:rPr>
        <w:t>人的同住成年家属或者法人、其他组织负责收件的人是同一案件中另一方当事人的，不适用前款规定。</w:t>
      </w:r>
    </w:p>
    <w:p>
      <w:pPr>
        <w:pStyle w:val="9"/>
        <w:rPr>
          <w:rStyle w:val="25"/>
        </w:rPr>
      </w:pPr>
      <w:r>
        <w:t>三、审理前的准备</w:t>
      </w:r>
    </w:p>
    <w:p>
      <w:pPr>
        <w:pStyle w:val="12"/>
        <w:rPr>
          <w:rStyle w:val="25"/>
          <w:rFonts w:hint="eastAsia"/>
        </w:rPr>
      </w:pPr>
      <w:r>
        <w:rPr>
          <w:rStyle w:val="25"/>
        </w:rPr>
        <w:t>第十二条</w:t>
      </w:r>
      <w:r>
        <w:t>　适用简易程序审理的民事案件</w:t>
      </w:r>
      <w:r>
        <w:rPr>
          <w:rFonts w:hint="eastAsia"/>
        </w:rPr>
        <w:t>，</w:t>
      </w:r>
      <w:r>
        <w:t>当事人及其诉讼代理人申请人民法院调查收集证据和申请证人出庭作证</w:t>
      </w:r>
      <w:r>
        <w:rPr>
          <w:rFonts w:hint="eastAsia"/>
        </w:rPr>
        <w:t>，</w:t>
      </w:r>
      <w:r>
        <w:t>应当在举证期限届满前提出</w:t>
      </w:r>
      <w:r>
        <w:rPr>
          <w:rFonts w:hint="eastAsia"/>
        </w:rPr>
        <w:t>，</w:t>
      </w:r>
      <w:r>
        <w:t>但其提出申请的期限不受《最高人民法院关于民事诉讼证据的若干规定》第十九条第一款、第五十四条第一款的限制。</w:t>
      </w:r>
    </w:p>
    <w:p>
      <w:pPr>
        <w:pStyle w:val="12"/>
        <w:rPr>
          <w:rFonts w:hint="eastAsia"/>
        </w:rPr>
      </w:pPr>
      <w:r>
        <w:rPr>
          <w:rStyle w:val="25"/>
        </w:rPr>
        <w:t>第十三条</w:t>
      </w:r>
      <w:r>
        <w:t>　当事人一方或者双方就适用简易程序提出异议后</w:t>
      </w:r>
      <w:r>
        <w:rPr>
          <w:rFonts w:hint="eastAsia"/>
        </w:rPr>
        <w:t>，</w:t>
      </w:r>
      <w:r>
        <w:t>人民法院应当进行审查</w:t>
      </w:r>
      <w:r>
        <w:rPr>
          <w:rFonts w:hint="eastAsia"/>
        </w:rPr>
        <w:t>，</w:t>
      </w:r>
      <w:r>
        <w:t>并按下列情形分别处理：</w:t>
      </w:r>
    </w:p>
    <w:p>
      <w:pPr>
        <w:pStyle w:val="12"/>
        <w:rPr>
          <w:rFonts w:hint="eastAsia"/>
        </w:rPr>
      </w:pPr>
      <w:r>
        <w:rPr>
          <w:rFonts w:hint="eastAsia"/>
          <w:lang w:eastAsia="zh-CN"/>
        </w:rPr>
        <w:t>（</w:t>
      </w:r>
      <w:r>
        <w:t>一</w:t>
      </w:r>
      <w:r>
        <w:rPr>
          <w:rFonts w:hint="eastAsia"/>
          <w:lang w:eastAsia="zh-CN"/>
        </w:rPr>
        <w:t>）</w:t>
      </w:r>
      <w:r>
        <w:rPr>
          <w:rFonts w:hint="eastAsia"/>
        </w:rPr>
        <w:t>异议成立的，应当将案件转入普通程序审理，并将合议庭的组成人员及相关事项以书面形式通知双方当事人；</w:t>
      </w:r>
    </w:p>
    <w:p>
      <w:pPr>
        <w:pStyle w:val="12"/>
        <w:rPr>
          <w:rFonts w:hint="eastAsia"/>
        </w:rPr>
      </w:pPr>
      <w:r>
        <w:rPr>
          <w:rFonts w:hint="eastAsia"/>
          <w:lang w:eastAsia="zh-CN"/>
        </w:rPr>
        <w:t>（</w:t>
      </w:r>
      <w:r>
        <w:rPr>
          <w:rFonts w:hint="eastAsia"/>
        </w:rPr>
        <w:t>二</w:t>
      </w:r>
      <w:r>
        <w:rPr>
          <w:rFonts w:hint="eastAsia"/>
          <w:lang w:eastAsia="zh-CN"/>
        </w:rPr>
        <w:t>）</w:t>
      </w:r>
      <w:r>
        <w:rPr>
          <w:rFonts w:hint="eastAsia"/>
        </w:rPr>
        <w:t>异议不成立的，口头告知双方当事人，并将上述内容记入笔录。</w:t>
      </w:r>
    </w:p>
    <w:p>
      <w:pPr>
        <w:pStyle w:val="12"/>
        <w:rPr>
          <w:rStyle w:val="25"/>
          <w:rFonts w:hint="eastAsia"/>
        </w:rPr>
      </w:pPr>
      <w:r>
        <w:rPr>
          <w:rFonts w:hint="eastAsia"/>
        </w:rPr>
        <w:t>转入普通程序审理的民事案件的审理期限自人民法院立案的次日起开始计算。</w:t>
      </w:r>
    </w:p>
    <w:p>
      <w:pPr>
        <w:pStyle w:val="12"/>
        <w:rPr>
          <w:rFonts w:hint="eastAsia"/>
        </w:rPr>
      </w:pPr>
      <w:r>
        <w:rPr>
          <w:rStyle w:val="25"/>
        </w:rPr>
        <w:t>第十四条</w:t>
      </w:r>
      <w:r>
        <w:t>　下列民事案件</w:t>
      </w:r>
      <w:r>
        <w:rPr>
          <w:rFonts w:hint="eastAsia"/>
        </w:rPr>
        <w:t>，</w:t>
      </w:r>
      <w:r>
        <w:t>人民法院在开庭审理时应当先行调解：</w:t>
      </w:r>
    </w:p>
    <w:p>
      <w:pPr>
        <w:pStyle w:val="12"/>
        <w:rPr>
          <w:rFonts w:hint="eastAsia"/>
        </w:rPr>
      </w:pPr>
      <w:r>
        <w:rPr>
          <w:rFonts w:hint="eastAsia"/>
          <w:lang w:eastAsia="zh-CN"/>
        </w:rPr>
        <w:t>（</w:t>
      </w:r>
      <w:r>
        <w:t>一</w:t>
      </w:r>
      <w:r>
        <w:rPr>
          <w:rFonts w:hint="eastAsia"/>
          <w:lang w:eastAsia="zh-CN"/>
        </w:rPr>
        <w:t>）</w:t>
      </w:r>
      <w:r>
        <w:t>婚姻家庭纠纷和继承纠纷；</w:t>
      </w:r>
    </w:p>
    <w:p>
      <w:pPr>
        <w:pStyle w:val="12"/>
        <w:rPr>
          <w:rFonts w:hint="eastAsia"/>
        </w:rPr>
      </w:pPr>
      <w:r>
        <w:rPr>
          <w:rFonts w:hint="eastAsia"/>
          <w:lang w:eastAsia="zh-CN"/>
        </w:rPr>
        <w:t>（</w:t>
      </w:r>
      <w:r>
        <w:t>二</w:t>
      </w:r>
      <w:r>
        <w:rPr>
          <w:rFonts w:hint="eastAsia"/>
          <w:lang w:eastAsia="zh-CN"/>
        </w:rPr>
        <w:t>）</w:t>
      </w:r>
      <w:r>
        <w:t>劳务合同纠纷；</w:t>
      </w:r>
    </w:p>
    <w:p>
      <w:pPr>
        <w:pStyle w:val="12"/>
        <w:rPr>
          <w:rFonts w:hint="eastAsia"/>
        </w:rPr>
      </w:pPr>
      <w:r>
        <w:rPr>
          <w:rFonts w:hint="eastAsia"/>
          <w:lang w:eastAsia="zh-CN"/>
        </w:rPr>
        <w:t>（</w:t>
      </w:r>
      <w:r>
        <w:t>三</w:t>
      </w:r>
      <w:r>
        <w:rPr>
          <w:rFonts w:hint="eastAsia"/>
          <w:lang w:eastAsia="zh-CN"/>
        </w:rPr>
        <w:t>）</w:t>
      </w:r>
      <w:r>
        <w:t>交通事故和工伤事故引起的权利义务关系较为明确的损害赔偿纠纷；</w:t>
      </w:r>
    </w:p>
    <w:p>
      <w:pPr>
        <w:pStyle w:val="12"/>
        <w:rPr>
          <w:rFonts w:hint="eastAsia"/>
        </w:rPr>
      </w:pPr>
      <w:r>
        <w:rPr>
          <w:rFonts w:hint="eastAsia"/>
          <w:lang w:eastAsia="zh-CN"/>
        </w:rPr>
        <w:t>（</w:t>
      </w:r>
      <w:r>
        <w:t>四</w:t>
      </w:r>
      <w:r>
        <w:rPr>
          <w:rFonts w:hint="eastAsia"/>
          <w:lang w:eastAsia="zh-CN"/>
        </w:rPr>
        <w:t>）</w:t>
      </w:r>
      <w:r>
        <w:t>宅基地和相邻关系纠纷；</w:t>
      </w:r>
    </w:p>
    <w:p>
      <w:pPr>
        <w:pStyle w:val="12"/>
        <w:rPr>
          <w:rFonts w:hint="eastAsia"/>
        </w:rPr>
      </w:pPr>
      <w:r>
        <w:rPr>
          <w:rFonts w:hint="eastAsia"/>
          <w:lang w:eastAsia="zh-CN"/>
        </w:rPr>
        <w:t>（</w:t>
      </w:r>
      <w:r>
        <w:t>五</w:t>
      </w:r>
      <w:r>
        <w:rPr>
          <w:rFonts w:hint="eastAsia"/>
          <w:lang w:eastAsia="zh-CN"/>
        </w:rPr>
        <w:t>）</w:t>
      </w:r>
      <w:r>
        <w:t>合伙协议纠纷；</w:t>
      </w:r>
    </w:p>
    <w:p>
      <w:pPr>
        <w:pStyle w:val="12"/>
        <w:rPr>
          <w:rFonts w:hint="eastAsia"/>
        </w:rPr>
      </w:pPr>
      <w:r>
        <w:rPr>
          <w:rFonts w:hint="eastAsia"/>
          <w:lang w:eastAsia="zh-CN"/>
        </w:rPr>
        <w:t>（</w:t>
      </w:r>
      <w:r>
        <w:t>六</w:t>
      </w:r>
      <w:r>
        <w:rPr>
          <w:rFonts w:hint="eastAsia"/>
          <w:lang w:eastAsia="zh-CN"/>
        </w:rPr>
        <w:t>）</w:t>
      </w:r>
      <w:r>
        <w:t>诉讼标的额</w:t>
      </w:r>
      <w:r>
        <w:rPr>
          <w:rFonts w:hint="eastAsia"/>
        </w:rPr>
        <w:t>较小的纠纷。</w:t>
      </w:r>
    </w:p>
    <w:p>
      <w:pPr>
        <w:pStyle w:val="12"/>
        <w:rPr>
          <w:rStyle w:val="25"/>
          <w:rFonts w:hint="eastAsia"/>
        </w:rPr>
      </w:pPr>
      <w:r>
        <w:rPr>
          <w:rFonts w:hint="eastAsia"/>
        </w:rPr>
        <w:t>但是根据案件的性质和当事人的实际情况不能调解或者显然没有调解必要的除外。</w:t>
      </w:r>
    </w:p>
    <w:p>
      <w:pPr>
        <w:pStyle w:val="12"/>
        <w:rPr>
          <w:rFonts w:hint="eastAsia"/>
        </w:rPr>
      </w:pPr>
      <w:r>
        <w:rPr>
          <w:rStyle w:val="25"/>
        </w:rPr>
        <w:t>第十五条</w:t>
      </w:r>
      <w:r>
        <w:t>　调解达成协议并经审判人员审核后</w:t>
      </w:r>
      <w:r>
        <w:rPr>
          <w:rFonts w:hint="eastAsia"/>
        </w:rPr>
        <w:t>，</w:t>
      </w:r>
      <w:r>
        <w:t>双方当事人同意该调解协议经双方签名或者捺印生效的</w:t>
      </w:r>
      <w:r>
        <w:rPr>
          <w:rFonts w:hint="eastAsia"/>
        </w:rPr>
        <w:t>，</w:t>
      </w:r>
      <w:r>
        <w:t>该调解协议自双方签名或者捺印之日起发生法律效力。当事人要求摘录或者复制该调解协议的</w:t>
      </w:r>
      <w:r>
        <w:rPr>
          <w:rFonts w:hint="eastAsia"/>
        </w:rPr>
        <w:t>，</w:t>
      </w:r>
      <w:r>
        <w:t>应予准许。</w:t>
      </w:r>
    </w:p>
    <w:p>
      <w:pPr>
        <w:pStyle w:val="12"/>
        <w:rPr>
          <w:rStyle w:val="25"/>
          <w:rFonts w:hint="eastAsia"/>
        </w:rPr>
      </w:pPr>
      <w:r>
        <w:t>调解协议符合前款规定的</w:t>
      </w:r>
      <w:r>
        <w:rPr>
          <w:rFonts w:hint="eastAsia"/>
        </w:rPr>
        <w:t>，</w:t>
      </w:r>
      <w:r>
        <w:t>人民法院应当另行制作民事调解书。调解协议生效后一方拒不履行的</w:t>
      </w:r>
      <w:r>
        <w:rPr>
          <w:rFonts w:hint="eastAsia"/>
        </w:rPr>
        <w:t>，</w:t>
      </w:r>
      <w:r>
        <w:t>另一方可以持民事调解书申请强制执行。</w:t>
      </w:r>
    </w:p>
    <w:p>
      <w:pPr>
        <w:pStyle w:val="12"/>
        <w:rPr>
          <w:rStyle w:val="25"/>
          <w:rFonts w:hint="eastAsia"/>
        </w:rPr>
      </w:pPr>
      <w:r>
        <w:rPr>
          <w:rStyle w:val="25"/>
        </w:rPr>
        <w:t>第十六条</w:t>
      </w:r>
      <w:r>
        <w:t>　人民法院可以当庭告知当事人到人民法院领取民事调解</w:t>
      </w:r>
      <w:r>
        <w:rPr>
          <w:rFonts w:hint="eastAsia"/>
        </w:rPr>
        <w:t>书的具体日期，也可以在当事人达成调解协议的次日起十日内将民事调解书发送给当事人。</w:t>
      </w:r>
    </w:p>
    <w:p>
      <w:pPr>
        <w:pStyle w:val="12"/>
        <w:rPr>
          <w:rFonts w:hint="eastAsia"/>
        </w:rPr>
      </w:pPr>
      <w:r>
        <w:rPr>
          <w:rStyle w:val="25"/>
        </w:rPr>
        <w:t>第十七条</w:t>
      </w:r>
      <w:r>
        <w:t>　当事人以民事调解书与调解协议的原意不一致为由提出异议</w:t>
      </w:r>
      <w:r>
        <w:rPr>
          <w:rFonts w:hint="eastAsia"/>
        </w:rPr>
        <w:t>，</w:t>
      </w:r>
      <w:r>
        <w:t>人民法院审查后认为异议成立的</w:t>
      </w:r>
      <w:r>
        <w:rPr>
          <w:rFonts w:hint="eastAsia"/>
        </w:rPr>
        <w:t>，</w:t>
      </w:r>
      <w:r>
        <w:t>应当根据调解协议裁定补正民事调解书的相关内容。</w:t>
      </w:r>
    </w:p>
    <w:p>
      <w:pPr>
        <w:pStyle w:val="9"/>
        <w:rPr>
          <w:rStyle w:val="25"/>
          <w:rFonts w:hint="eastAsia"/>
        </w:rPr>
      </w:pPr>
      <w:r>
        <w:t>四、开庭审理</w:t>
      </w:r>
    </w:p>
    <w:p>
      <w:pPr>
        <w:pStyle w:val="12"/>
        <w:rPr>
          <w:rStyle w:val="25"/>
          <w:rFonts w:hint="eastAsia"/>
        </w:rPr>
      </w:pPr>
      <w:r>
        <w:rPr>
          <w:rStyle w:val="25"/>
        </w:rPr>
        <w:t>第十八条</w:t>
      </w:r>
      <w:r>
        <w:t>　以捎口信、电话、传真、电子邮件等形式发送的开庭通知</w:t>
      </w:r>
      <w:r>
        <w:rPr>
          <w:rFonts w:hint="eastAsia"/>
        </w:rPr>
        <w:t>，</w:t>
      </w:r>
      <w:r>
        <w:t>未经当事人确认或者没有其他证据足以证明当事人已经收到的</w:t>
      </w:r>
      <w:r>
        <w:rPr>
          <w:rFonts w:hint="eastAsia"/>
        </w:rPr>
        <w:t>，</w:t>
      </w:r>
      <w:r>
        <w:t>人民法院不得将其作为按撤诉处理和缺席判决的根据。</w:t>
      </w:r>
    </w:p>
    <w:p>
      <w:pPr>
        <w:pStyle w:val="12"/>
        <w:rPr>
          <w:rStyle w:val="25"/>
          <w:rFonts w:hint="eastAsia"/>
        </w:rPr>
      </w:pPr>
      <w:r>
        <w:rPr>
          <w:rStyle w:val="25"/>
        </w:rPr>
        <w:t>第十九条</w:t>
      </w:r>
      <w:r>
        <w:t>　</w:t>
      </w:r>
      <w:r>
        <w:rPr>
          <w:rFonts w:hint="eastAsia"/>
        </w:rPr>
        <w:t>开庭前已经书面或者口头告知当事人诉讼权利义务，或者当事人各方均委托律师代理诉讼的，审判人员除告知当事人申请回避的权利外，可以不再告知当事人其他的诉讼权利义务。</w:t>
      </w:r>
    </w:p>
    <w:p>
      <w:pPr>
        <w:pStyle w:val="12"/>
        <w:rPr>
          <w:rStyle w:val="25"/>
          <w:rFonts w:hint="eastAsia"/>
        </w:rPr>
      </w:pPr>
      <w:r>
        <w:rPr>
          <w:rStyle w:val="25"/>
        </w:rPr>
        <w:t>第二十条</w:t>
      </w:r>
      <w:r>
        <w:t>　对没有委托律师代理诉讼的当事人</w:t>
      </w:r>
      <w:r>
        <w:rPr>
          <w:rFonts w:hint="eastAsia"/>
        </w:rPr>
        <w:t>，</w:t>
      </w:r>
      <w:r>
        <w:t>审判人员应当对回避、自认、举证责任等相关内容向其作必要的解释或者说明</w:t>
      </w:r>
      <w:r>
        <w:rPr>
          <w:rFonts w:hint="eastAsia"/>
        </w:rPr>
        <w:t>，</w:t>
      </w:r>
      <w:r>
        <w:t>并在庭审过程中适当提示当事人正确行使诉讼权利、履行诉讼义务</w:t>
      </w:r>
      <w:r>
        <w:rPr>
          <w:rFonts w:hint="eastAsia"/>
        </w:rPr>
        <w:t>，</w:t>
      </w:r>
      <w:r>
        <w:t>指导当事人进行正常的诉讼活动。</w:t>
      </w:r>
    </w:p>
    <w:p>
      <w:pPr>
        <w:pStyle w:val="12"/>
        <w:rPr>
          <w:rFonts w:hint="eastAsia"/>
        </w:rPr>
      </w:pPr>
      <w:r>
        <w:rPr>
          <w:rStyle w:val="25"/>
        </w:rPr>
        <w:t>第二十一条</w:t>
      </w:r>
      <w:r>
        <w:t>　开庭时</w:t>
      </w:r>
      <w:r>
        <w:rPr>
          <w:rFonts w:hint="eastAsia"/>
        </w:rPr>
        <w:t>，</w:t>
      </w:r>
      <w:r>
        <w:t>审判人员可以根据当事人的诉讼请求和答辩意见归纳出争议焦点</w:t>
      </w:r>
      <w:r>
        <w:rPr>
          <w:rFonts w:hint="eastAsia"/>
        </w:rPr>
        <w:t>，</w:t>
      </w:r>
      <w:r>
        <w:t>经当事人确认后</w:t>
      </w:r>
      <w:r>
        <w:rPr>
          <w:rFonts w:hint="eastAsia"/>
        </w:rPr>
        <w:t>，由当事人围绕争议焦点举证、质证和辩论。</w:t>
      </w:r>
    </w:p>
    <w:p>
      <w:pPr>
        <w:pStyle w:val="12"/>
        <w:rPr>
          <w:rStyle w:val="25"/>
          <w:rFonts w:hint="eastAsia"/>
        </w:rPr>
      </w:pPr>
      <w:r>
        <w:rPr>
          <w:rFonts w:hint="eastAsia"/>
        </w:rPr>
        <w:t>当事人对案件事实无争议的，审判人员可以在听取当事人就适用法律方面的辩论意见后径行判决、裁定。</w:t>
      </w:r>
    </w:p>
    <w:p>
      <w:pPr>
        <w:pStyle w:val="12"/>
        <w:rPr>
          <w:rStyle w:val="25"/>
          <w:rFonts w:hint="eastAsia"/>
        </w:rPr>
      </w:pPr>
      <w:r>
        <w:rPr>
          <w:rStyle w:val="25"/>
        </w:rPr>
        <w:t>第二十二条</w:t>
      </w:r>
      <w:r>
        <w:t>　当事人双方同时到基层人民法院请求解决简单的民事纠纷</w:t>
      </w:r>
      <w:r>
        <w:rPr>
          <w:rFonts w:hint="eastAsia"/>
        </w:rPr>
        <w:t>，</w:t>
      </w:r>
      <w:r>
        <w:t>但未协商举证期限</w:t>
      </w:r>
      <w:r>
        <w:rPr>
          <w:rFonts w:hint="eastAsia"/>
        </w:rPr>
        <w:t>，</w:t>
      </w:r>
      <w:r>
        <w:t>或者被告一方经简便方式传唤到庭的</w:t>
      </w:r>
      <w:r>
        <w:rPr>
          <w:rFonts w:hint="eastAsia"/>
        </w:rPr>
        <w:t>，</w:t>
      </w:r>
      <w:r>
        <w:t>当事人在开庭审理时要求当庭举证的</w:t>
      </w:r>
      <w:r>
        <w:rPr>
          <w:rFonts w:hint="eastAsia"/>
        </w:rPr>
        <w:t>，</w:t>
      </w:r>
      <w:r>
        <w:t>应予准许；当事人当庭举证有困难的</w:t>
      </w:r>
      <w:r>
        <w:rPr>
          <w:rFonts w:hint="eastAsia"/>
        </w:rPr>
        <w:t>，</w:t>
      </w:r>
      <w:r>
        <w:t>举证的期限由当事人协商决定</w:t>
      </w:r>
      <w:r>
        <w:rPr>
          <w:rFonts w:hint="eastAsia"/>
        </w:rPr>
        <w:t>，</w:t>
      </w:r>
      <w:r>
        <w:t>但最长不得超过十五日；协商不成的</w:t>
      </w:r>
      <w:r>
        <w:rPr>
          <w:rFonts w:hint="eastAsia"/>
        </w:rPr>
        <w:t>，</w:t>
      </w:r>
      <w:r>
        <w:t>由人民法院决定。</w:t>
      </w:r>
    </w:p>
    <w:p>
      <w:pPr>
        <w:pStyle w:val="12"/>
        <w:rPr>
          <w:rStyle w:val="25"/>
          <w:rFonts w:hint="eastAsia"/>
        </w:rPr>
      </w:pPr>
      <w:r>
        <w:rPr>
          <w:rStyle w:val="25"/>
        </w:rPr>
        <w:t>第二十三条</w:t>
      </w:r>
      <w:r>
        <w:t>　适用简易程序审理的民事案件</w:t>
      </w:r>
      <w:r>
        <w:rPr>
          <w:rFonts w:hint="eastAsia"/>
        </w:rPr>
        <w:t>，</w:t>
      </w:r>
      <w:r>
        <w:t>应当一次开庭审结</w:t>
      </w:r>
      <w:r>
        <w:rPr>
          <w:rFonts w:hint="eastAsia"/>
        </w:rPr>
        <w:t>，</w:t>
      </w:r>
      <w:r>
        <w:t>但</w:t>
      </w:r>
      <w:r>
        <w:rPr>
          <w:rFonts w:hint="eastAsia"/>
        </w:rPr>
        <w:t>人民法院认为确有必要再次开庭的除外。</w:t>
      </w:r>
    </w:p>
    <w:p>
      <w:pPr>
        <w:pStyle w:val="12"/>
        <w:rPr>
          <w:rFonts w:hint="eastAsia"/>
        </w:rPr>
      </w:pPr>
      <w:r>
        <w:rPr>
          <w:rStyle w:val="25"/>
        </w:rPr>
        <w:t>第二十四条</w:t>
      </w:r>
      <w:r>
        <w:t>　书记员应当将适用简易程序审理民事案件的全部活动记入笔录。对于下列事项</w:t>
      </w:r>
      <w:r>
        <w:rPr>
          <w:rFonts w:hint="eastAsia"/>
        </w:rPr>
        <w:t>，</w:t>
      </w:r>
      <w:r>
        <w:t>应当详细记载：</w:t>
      </w:r>
    </w:p>
    <w:p>
      <w:pPr>
        <w:pStyle w:val="12"/>
        <w:rPr>
          <w:rFonts w:hint="eastAsia"/>
        </w:rPr>
      </w:pPr>
      <w:r>
        <w:rPr>
          <w:rFonts w:hint="eastAsia"/>
          <w:lang w:eastAsia="zh-CN"/>
        </w:rPr>
        <w:t>（</w:t>
      </w:r>
      <w:r>
        <w:t>一</w:t>
      </w:r>
      <w:r>
        <w:rPr>
          <w:rFonts w:hint="eastAsia"/>
          <w:lang w:eastAsia="zh-CN"/>
        </w:rPr>
        <w:t>）</w:t>
      </w:r>
      <w:r>
        <w:t>审判人员关于当事人诉讼权利义务的告知、争议焦点的概括、证据的认定和裁判的宣告等重大事项；</w:t>
      </w:r>
    </w:p>
    <w:p>
      <w:pPr>
        <w:pStyle w:val="12"/>
        <w:rPr>
          <w:rFonts w:hint="eastAsia"/>
        </w:rPr>
      </w:pPr>
      <w:r>
        <w:rPr>
          <w:rFonts w:hint="eastAsia"/>
          <w:lang w:eastAsia="zh-CN"/>
        </w:rPr>
        <w:t>（</w:t>
      </w:r>
      <w:r>
        <w:t>二</w:t>
      </w:r>
      <w:r>
        <w:rPr>
          <w:rFonts w:hint="eastAsia"/>
          <w:lang w:eastAsia="zh-CN"/>
        </w:rPr>
        <w:t>）</w:t>
      </w:r>
      <w:r>
        <w:t>当事人申请回避、自认、撤诉、和解等重大事项；</w:t>
      </w:r>
    </w:p>
    <w:p>
      <w:pPr>
        <w:pStyle w:val="12"/>
        <w:rPr>
          <w:rStyle w:val="25"/>
          <w:rFonts w:hint="eastAsia"/>
        </w:rPr>
      </w:pPr>
      <w:r>
        <w:rPr>
          <w:rFonts w:hint="eastAsia"/>
          <w:lang w:eastAsia="zh-CN"/>
        </w:rPr>
        <w:t>（</w:t>
      </w:r>
      <w:r>
        <w:t>三</w:t>
      </w:r>
      <w:r>
        <w:rPr>
          <w:rFonts w:hint="eastAsia"/>
          <w:lang w:eastAsia="zh-CN"/>
        </w:rPr>
        <w:t>）</w:t>
      </w:r>
      <w:r>
        <w:t>当事人当庭陈述的与其诉讼权利直接相关的其他事项。</w:t>
      </w:r>
    </w:p>
    <w:p>
      <w:pPr>
        <w:pStyle w:val="12"/>
        <w:rPr>
          <w:rStyle w:val="25"/>
          <w:rFonts w:hint="eastAsia"/>
        </w:rPr>
      </w:pPr>
      <w:r>
        <w:rPr>
          <w:rStyle w:val="25"/>
        </w:rPr>
        <w:t>第二十五条</w:t>
      </w:r>
      <w:r>
        <w:t>　庭审结束时</w:t>
      </w:r>
      <w:r>
        <w:rPr>
          <w:rFonts w:hint="eastAsia"/>
        </w:rPr>
        <w:t>，</w:t>
      </w:r>
      <w:r>
        <w:t>审判人员可以根据案件的审理情况对争议焦点和当事人各方举证、质证和辩论的情况进行简要总结</w:t>
      </w:r>
      <w:r>
        <w:rPr>
          <w:rFonts w:hint="eastAsia"/>
        </w:rPr>
        <w:t>，</w:t>
      </w:r>
      <w:r>
        <w:t>并就是</w:t>
      </w:r>
      <w:r>
        <w:rPr>
          <w:rFonts w:hint="eastAsia"/>
        </w:rPr>
        <w:t>否同意调解征询当事人的意见。</w:t>
      </w:r>
    </w:p>
    <w:p>
      <w:pPr>
        <w:pStyle w:val="12"/>
        <w:rPr>
          <w:rFonts w:hint="eastAsia"/>
        </w:rPr>
      </w:pPr>
      <w:r>
        <w:rPr>
          <w:rStyle w:val="25"/>
        </w:rPr>
        <w:t>第二十六条</w:t>
      </w:r>
      <w:r>
        <w:t>　审判人员在审理过程中发现案情复杂需要转为普通程序的</w:t>
      </w:r>
      <w:r>
        <w:rPr>
          <w:rFonts w:hint="eastAsia"/>
        </w:rPr>
        <w:t>，</w:t>
      </w:r>
      <w:r>
        <w:t>应当在审限届满前及时作出决定</w:t>
      </w:r>
      <w:r>
        <w:rPr>
          <w:rFonts w:hint="eastAsia"/>
        </w:rPr>
        <w:t>，</w:t>
      </w:r>
      <w:r>
        <w:t>并书面通知当事人。</w:t>
      </w:r>
    </w:p>
    <w:p>
      <w:pPr>
        <w:pStyle w:val="9"/>
        <w:rPr>
          <w:rStyle w:val="25"/>
          <w:rFonts w:hint="eastAsia"/>
        </w:rPr>
      </w:pPr>
      <w:r>
        <w:t>五、宣判与送达</w:t>
      </w:r>
    </w:p>
    <w:p>
      <w:pPr>
        <w:pStyle w:val="12"/>
        <w:rPr>
          <w:rStyle w:val="25"/>
          <w:rFonts w:hint="eastAsia"/>
        </w:rPr>
      </w:pPr>
      <w:r>
        <w:rPr>
          <w:rStyle w:val="25"/>
        </w:rPr>
        <w:t>第二十七条</w:t>
      </w:r>
      <w:r>
        <w:t>　适用简易程序审理的民事案件</w:t>
      </w:r>
      <w:r>
        <w:rPr>
          <w:rFonts w:hint="eastAsia"/>
        </w:rPr>
        <w:t>，</w:t>
      </w:r>
      <w:r>
        <w:t>除人民法院认为不宜当庭宣判的以外</w:t>
      </w:r>
      <w:r>
        <w:rPr>
          <w:rFonts w:hint="eastAsia"/>
        </w:rPr>
        <w:t>，</w:t>
      </w:r>
      <w:r>
        <w:t>应当当庭宣判。</w:t>
      </w:r>
    </w:p>
    <w:p>
      <w:pPr>
        <w:pStyle w:val="12"/>
        <w:rPr>
          <w:rFonts w:hint="eastAsia"/>
        </w:rPr>
      </w:pPr>
      <w:r>
        <w:rPr>
          <w:rStyle w:val="25"/>
        </w:rPr>
        <w:t>第二十八条</w:t>
      </w:r>
      <w:r>
        <w:t>　当庭宣判的案件</w:t>
      </w:r>
      <w:r>
        <w:rPr>
          <w:rFonts w:hint="eastAsia"/>
        </w:rPr>
        <w:t>，</w:t>
      </w:r>
      <w:r>
        <w:t>除当事人当庭要求邮寄送达的以外</w:t>
      </w:r>
      <w:r>
        <w:rPr>
          <w:rFonts w:hint="eastAsia"/>
        </w:rPr>
        <w:t>，</w:t>
      </w:r>
      <w:r>
        <w:t>人民法院应当告知当事人或者诉讼代理人领取裁判文书的期间和地点以及逾期不领取的法律后果。上述情况</w:t>
      </w:r>
      <w:r>
        <w:rPr>
          <w:rFonts w:hint="eastAsia"/>
        </w:rPr>
        <w:t>，</w:t>
      </w:r>
      <w:r>
        <w:t>应当记入笔录</w:t>
      </w:r>
      <w:r>
        <w:rPr>
          <w:rFonts w:hint="eastAsia"/>
        </w:rPr>
        <w:t>。</w:t>
      </w:r>
    </w:p>
    <w:p>
      <w:pPr>
        <w:pStyle w:val="12"/>
        <w:rPr>
          <w:rStyle w:val="25"/>
          <w:rFonts w:hint="eastAsia"/>
        </w:rPr>
      </w:pPr>
      <w:r>
        <w:rPr>
          <w:rFonts w:hint="eastAsia"/>
        </w:rPr>
        <w:t>人民法院已经告知当事人领取裁判文书的期间和地点的，当事人在指定期间内领取裁判文书之日即为送达之日；当事人在指定期间内未领取的，指定领取裁判文书期间届满之日即为送达之日，当事人的上诉期从人民法院指定领取裁判文书期间届满之日的次日起开始计算。</w:t>
      </w:r>
    </w:p>
    <w:p>
      <w:pPr>
        <w:pStyle w:val="12"/>
        <w:rPr>
          <w:rFonts w:hint="eastAsia"/>
        </w:rPr>
      </w:pPr>
      <w:r>
        <w:rPr>
          <w:rStyle w:val="25"/>
        </w:rPr>
        <w:t>第二十九条</w:t>
      </w:r>
      <w:r>
        <w:t>　当事人因交通不便或者其他原因要求邮寄送达裁判文书的</w:t>
      </w:r>
      <w:r>
        <w:rPr>
          <w:rFonts w:hint="eastAsia"/>
        </w:rPr>
        <w:t>，</w:t>
      </w:r>
      <w:r>
        <w:t>人民法院可以按照当事人自己提供的送达地址邮寄送达。</w:t>
      </w:r>
    </w:p>
    <w:p>
      <w:pPr>
        <w:pStyle w:val="12"/>
        <w:rPr>
          <w:rStyle w:val="25"/>
          <w:rFonts w:hint="eastAsia"/>
        </w:rPr>
      </w:pPr>
      <w:r>
        <w:t>人民法院根据当事人自己提供的送达地址邮寄送达的</w:t>
      </w:r>
      <w:r>
        <w:rPr>
          <w:rFonts w:hint="eastAsia"/>
        </w:rPr>
        <w:t>，</w:t>
      </w:r>
      <w:r>
        <w:t>邮件回执上注明收到或者退回之日即为送达之日</w:t>
      </w:r>
      <w:r>
        <w:rPr>
          <w:rFonts w:hint="eastAsia"/>
        </w:rPr>
        <w:t>，</w:t>
      </w:r>
      <w:r>
        <w:t>当事人的上诉期从邮件回执上注明收</w:t>
      </w:r>
      <w:r>
        <w:rPr>
          <w:rFonts w:hint="eastAsia"/>
        </w:rPr>
        <w:t>到或者退回之日的次日起开始计算。</w:t>
      </w:r>
    </w:p>
    <w:p>
      <w:pPr>
        <w:pStyle w:val="12"/>
        <w:rPr>
          <w:rFonts w:hint="eastAsia"/>
        </w:rPr>
      </w:pPr>
      <w:r>
        <w:rPr>
          <w:rStyle w:val="25"/>
        </w:rPr>
        <w:t>第三十条</w:t>
      </w:r>
      <w:r>
        <w:t>　原告经传票传唤</w:t>
      </w:r>
      <w:r>
        <w:rPr>
          <w:rFonts w:hint="eastAsia"/>
        </w:rPr>
        <w:t>，</w:t>
      </w:r>
      <w:r>
        <w:t>无正当理由拒不到庭或者未经法庭许可中途退庭的</w:t>
      </w:r>
      <w:r>
        <w:rPr>
          <w:rFonts w:hint="eastAsia"/>
        </w:rPr>
        <w:t>，</w:t>
      </w:r>
      <w:r>
        <w:t>可以按撤诉处理；被告经传票传唤</w:t>
      </w:r>
      <w:r>
        <w:rPr>
          <w:rFonts w:hint="eastAsia"/>
        </w:rPr>
        <w:t>，</w:t>
      </w:r>
      <w:r>
        <w:t>无正当理由拒不到庭或者未经法庭许可中途退庭的</w:t>
      </w:r>
      <w:r>
        <w:rPr>
          <w:rFonts w:hint="eastAsia"/>
        </w:rPr>
        <w:t>，</w:t>
      </w:r>
      <w:r>
        <w:t>人民法院可以根据原告的诉讼请求及双方已经提交给法庭的证据材料缺席判决。</w:t>
      </w:r>
    </w:p>
    <w:p>
      <w:pPr>
        <w:pStyle w:val="12"/>
        <w:rPr>
          <w:rStyle w:val="25"/>
          <w:rFonts w:hint="eastAsia"/>
        </w:rPr>
      </w:pPr>
      <w:r>
        <w:t>按撤诉处理或者缺席判决的</w:t>
      </w:r>
      <w:r>
        <w:rPr>
          <w:rFonts w:hint="eastAsia"/>
        </w:rPr>
        <w:t>，</w:t>
      </w:r>
      <w:r>
        <w:t>人民法院可以按照当事人自己提供的送达地址将裁判文书送达给未到庭的当事人。</w:t>
      </w:r>
    </w:p>
    <w:p>
      <w:pPr>
        <w:pStyle w:val="12"/>
        <w:rPr>
          <w:rFonts w:hint="eastAsia"/>
        </w:rPr>
      </w:pPr>
      <w:r>
        <w:rPr>
          <w:rStyle w:val="25"/>
        </w:rPr>
        <w:t>第三十一条</w:t>
      </w:r>
      <w:r>
        <w:t>　定期宣判的案件</w:t>
      </w:r>
      <w:r>
        <w:rPr>
          <w:rFonts w:hint="eastAsia"/>
        </w:rPr>
        <w:t>，</w:t>
      </w:r>
      <w:r>
        <w:t>定期宣判之日即为送达之日</w:t>
      </w:r>
      <w:r>
        <w:rPr>
          <w:rFonts w:hint="eastAsia"/>
        </w:rPr>
        <w:t>，</w:t>
      </w:r>
      <w:r>
        <w:t>当事人的上诉期自定期宣判的次日起开始计算。当事人</w:t>
      </w:r>
      <w:r>
        <w:rPr>
          <w:rFonts w:hint="eastAsia"/>
        </w:rPr>
        <w:t>在定期宣判的日期无正当理由未到庭的，不影响该裁判上诉期间的计算。</w:t>
      </w:r>
    </w:p>
    <w:p>
      <w:pPr>
        <w:pStyle w:val="12"/>
        <w:rPr>
          <w:rStyle w:val="25"/>
          <w:rFonts w:hint="eastAsia"/>
        </w:rPr>
      </w:pPr>
      <w:r>
        <w:rPr>
          <w:rFonts w:hint="eastAsia"/>
        </w:rPr>
        <w:t>当事人确有正当理由不能到庭，并在定期宣判前已经告知人民法院的，人民法院可以按照当事人自己提供的送达地址将裁判文书送达给未到庭的当事人。</w:t>
      </w:r>
    </w:p>
    <w:p>
      <w:pPr>
        <w:pStyle w:val="12"/>
        <w:rPr>
          <w:rFonts w:hint="eastAsia"/>
        </w:rPr>
      </w:pPr>
      <w:r>
        <w:rPr>
          <w:rStyle w:val="25"/>
        </w:rPr>
        <w:t>第三十二条</w:t>
      </w:r>
      <w:r>
        <w:t>　适用简易程序审理的民事案件</w:t>
      </w:r>
      <w:r>
        <w:rPr>
          <w:rFonts w:hint="eastAsia"/>
        </w:rPr>
        <w:t>，</w:t>
      </w:r>
      <w:r>
        <w:t>有下列情形之一的</w:t>
      </w:r>
      <w:r>
        <w:rPr>
          <w:rFonts w:hint="eastAsia"/>
        </w:rPr>
        <w:t>，</w:t>
      </w:r>
      <w:r>
        <w:t>人民法院在制作裁判文书时对认定事实或者判决理由部分可以适当简化：</w:t>
      </w:r>
    </w:p>
    <w:p>
      <w:pPr>
        <w:pStyle w:val="12"/>
        <w:rPr>
          <w:rFonts w:hint="eastAsia"/>
        </w:rPr>
      </w:pPr>
      <w:r>
        <w:rPr>
          <w:rFonts w:hint="eastAsia"/>
          <w:lang w:eastAsia="zh-CN"/>
        </w:rPr>
        <w:t>（</w:t>
      </w:r>
      <w:r>
        <w:t>一</w:t>
      </w:r>
      <w:r>
        <w:rPr>
          <w:rFonts w:hint="eastAsia"/>
          <w:lang w:eastAsia="zh-CN"/>
        </w:rPr>
        <w:t>）</w:t>
      </w:r>
      <w:r>
        <w:t>当事人达成调解协议并需要制作民事调解书的；</w:t>
      </w:r>
    </w:p>
    <w:p>
      <w:pPr>
        <w:pStyle w:val="12"/>
        <w:rPr>
          <w:rFonts w:hint="eastAsia"/>
        </w:rPr>
      </w:pPr>
      <w:r>
        <w:rPr>
          <w:rFonts w:hint="eastAsia"/>
          <w:lang w:eastAsia="zh-CN"/>
        </w:rPr>
        <w:t>（</w:t>
      </w:r>
      <w:r>
        <w:t>二</w:t>
      </w:r>
      <w:r>
        <w:rPr>
          <w:rFonts w:hint="eastAsia"/>
          <w:lang w:eastAsia="zh-CN"/>
        </w:rPr>
        <w:t>）</w:t>
      </w:r>
      <w:r>
        <w:t>一方当事人在诉讼过程中明确表示承认对方全部诉讼请求或者部分诉讼请求的；</w:t>
      </w:r>
    </w:p>
    <w:p>
      <w:pPr>
        <w:pStyle w:val="12"/>
        <w:rPr>
          <w:rFonts w:hint="eastAsia"/>
        </w:rPr>
      </w:pPr>
      <w:r>
        <w:rPr>
          <w:rFonts w:hint="eastAsia"/>
          <w:lang w:eastAsia="zh-CN"/>
        </w:rPr>
        <w:t>（</w:t>
      </w:r>
      <w:r>
        <w:t>三</w:t>
      </w:r>
      <w:r>
        <w:rPr>
          <w:rFonts w:hint="eastAsia"/>
          <w:lang w:eastAsia="zh-CN"/>
        </w:rPr>
        <w:t>）</w:t>
      </w:r>
      <w:r>
        <w:t>当事人对案件事实没有争议</w:t>
      </w:r>
      <w:r>
        <w:rPr>
          <w:rFonts w:hint="eastAsia"/>
        </w:rPr>
        <w:t>或者争议不大的；</w:t>
      </w:r>
    </w:p>
    <w:p>
      <w:pPr>
        <w:pStyle w:val="12"/>
        <w:rPr>
          <w:rFonts w:hint="eastAsia"/>
        </w:rPr>
      </w:pPr>
      <w:r>
        <w:rPr>
          <w:rFonts w:hint="eastAsia"/>
          <w:lang w:eastAsia="zh-CN"/>
        </w:rPr>
        <w:t>（</w:t>
      </w:r>
      <w:r>
        <w:rPr>
          <w:rFonts w:hint="eastAsia"/>
        </w:rPr>
        <w:t>四</w:t>
      </w:r>
      <w:r>
        <w:rPr>
          <w:rFonts w:hint="eastAsia"/>
          <w:lang w:eastAsia="zh-CN"/>
        </w:rPr>
        <w:t>）</w:t>
      </w:r>
      <w:r>
        <w:rPr>
          <w:rFonts w:hint="eastAsia"/>
        </w:rPr>
        <w:t>涉及个人隐私或者商业秘密的案件，当事人一方要求简化裁判文书中的相关内容，人民法院认为理由正当的；</w:t>
      </w:r>
    </w:p>
    <w:p>
      <w:pPr>
        <w:pStyle w:val="12"/>
        <w:rPr>
          <w:rFonts w:hint="eastAsia"/>
        </w:rPr>
      </w:pPr>
      <w:r>
        <w:rPr>
          <w:rFonts w:hint="eastAsia"/>
          <w:lang w:eastAsia="zh-CN"/>
        </w:rPr>
        <w:t>（</w:t>
      </w:r>
      <w:r>
        <w:rPr>
          <w:rFonts w:hint="eastAsia"/>
        </w:rPr>
        <w:t>五</w:t>
      </w:r>
      <w:r>
        <w:rPr>
          <w:rFonts w:hint="eastAsia"/>
          <w:lang w:eastAsia="zh-CN"/>
        </w:rPr>
        <w:t>）</w:t>
      </w:r>
      <w:r>
        <w:rPr>
          <w:rFonts w:hint="eastAsia"/>
        </w:rPr>
        <w:t>当事人双方一致同意简化裁判文书的。</w:t>
      </w:r>
    </w:p>
    <w:p>
      <w:pPr>
        <w:pStyle w:val="9"/>
        <w:rPr>
          <w:rStyle w:val="25"/>
        </w:rPr>
      </w:pPr>
      <w:r>
        <w:t>六、其　　他</w:t>
      </w:r>
    </w:p>
    <w:p>
      <w:pPr>
        <w:pStyle w:val="12"/>
        <w:rPr>
          <w:rStyle w:val="25"/>
          <w:rFonts w:hint="eastAsia"/>
        </w:rPr>
      </w:pPr>
      <w:r>
        <w:rPr>
          <w:rStyle w:val="25"/>
        </w:rPr>
        <w:t>第三十三条</w:t>
      </w:r>
      <w:r>
        <w:t>　本院已经公布的司法解释与本规定不一致的</w:t>
      </w:r>
      <w:r>
        <w:rPr>
          <w:rFonts w:hint="eastAsia"/>
        </w:rPr>
        <w:t>，</w:t>
      </w:r>
      <w:r>
        <w:t>以本规定为准。</w:t>
      </w:r>
    </w:p>
    <w:p>
      <w:pPr>
        <w:pStyle w:val="12"/>
        <w:rPr>
          <w:rFonts w:hint="eastAsia"/>
        </w:rPr>
      </w:pPr>
      <w:r>
        <w:rPr>
          <w:rStyle w:val="25"/>
        </w:rPr>
        <w:t>第三十四条</w:t>
      </w:r>
      <w:r>
        <w:t>　本规定自2003年12月1日起施行。2003年12月1日以后受理的民事案件</w:t>
      </w:r>
      <w:r>
        <w:rPr>
          <w:rFonts w:hint="eastAsia"/>
        </w:rPr>
        <w:t>，</w:t>
      </w:r>
      <w:r>
        <w:t>适用本规定。</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221FAD"/>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221FAD"/>
    <w:rsid w:val="4AEF215E"/>
    <w:rsid w:val="4DA15956"/>
    <w:rsid w:val="4E7D2A86"/>
    <w:rsid w:val="501B3EB2"/>
    <w:rsid w:val="5027117E"/>
    <w:rsid w:val="56C00D65"/>
    <w:rsid w:val="60345600"/>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2017-11-01T01:47:00Z</dcterms:created>
  <dc:creator>Administrator</dc:creator>
  <cp:lastModifiedBy>Administrator</cp:lastModifiedBy>
  <dcterms:modified xsi:type="dcterms:W3CDTF">2017-11-01T05:34:08Z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